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BNO: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VIN to 5V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GND to GND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SDA to 20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SCL to 21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Grayson code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Shield 13 to mega 52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SHIELD 12 TO MEGA 50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Shield 11 to mega 51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shield 10 to 53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